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5B" w:rsidRDefault="0017115B" w:rsidP="0017115B">
      <w:pPr>
        <w:pStyle w:val="Brdtekst"/>
        <w:spacing w:line="360" w:lineRule="auto"/>
        <w:rPr>
          <w:rFonts w:asciiTheme="minorHAnsi" w:hAnsiTheme="minorHAnsi"/>
          <w:b/>
          <w:i w:val="0"/>
          <w:iCs w:val="0"/>
          <w:sz w:val="32"/>
          <w:szCs w:val="32"/>
          <w:lang w:val="se-NO"/>
        </w:rPr>
      </w:pPr>
      <w:r>
        <w:rPr>
          <w:rFonts w:asciiTheme="minorHAnsi" w:hAnsiTheme="minorHAnsi"/>
          <w:b/>
          <w:i w:val="0"/>
          <w:iCs w:val="0"/>
          <w:sz w:val="32"/>
          <w:szCs w:val="32"/>
          <w:lang w:val="se-NO"/>
        </w:rPr>
        <w:t xml:space="preserve">Kap 5:  </w:t>
      </w:r>
    </w:p>
    <w:p w:rsidR="0017115B" w:rsidRDefault="0017115B" w:rsidP="0017115B">
      <w:pPr>
        <w:pStyle w:val="Brdtekst"/>
        <w:spacing w:line="360" w:lineRule="auto"/>
        <w:rPr>
          <w:rFonts w:asciiTheme="minorHAnsi" w:hAnsiTheme="minorHAnsi"/>
          <w:b/>
          <w:i w:val="0"/>
          <w:iCs w:val="0"/>
          <w:sz w:val="32"/>
          <w:szCs w:val="32"/>
          <w:lang w:val="se-NO"/>
        </w:rPr>
      </w:pPr>
    </w:p>
    <w:p w:rsidR="0017115B" w:rsidRDefault="0017115B" w:rsidP="0017115B">
      <w:pPr>
        <w:pStyle w:val="Brdtekst"/>
        <w:spacing w:line="360" w:lineRule="auto"/>
        <w:rPr>
          <w:rFonts w:asciiTheme="minorHAnsi" w:hAnsiTheme="minorHAnsi"/>
          <w:b/>
          <w:i w:val="0"/>
          <w:iCs w:val="0"/>
          <w:sz w:val="32"/>
          <w:szCs w:val="32"/>
          <w:lang w:val="se-NO"/>
        </w:rPr>
      </w:pPr>
    </w:p>
    <w:p w:rsidR="0017115B" w:rsidRDefault="0017115B" w:rsidP="0017115B">
      <w:pPr>
        <w:pStyle w:val="Brdtekst"/>
        <w:spacing w:line="360" w:lineRule="auto"/>
        <w:rPr>
          <w:rFonts w:asciiTheme="minorHAnsi" w:hAnsiTheme="minorHAnsi"/>
          <w:b/>
          <w:i w:val="0"/>
          <w:iCs w:val="0"/>
          <w:sz w:val="32"/>
          <w:szCs w:val="32"/>
          <w:lang w:val="se-NO"/>
        </w:rPr>
      </w:pPr>
      <w:r w:rsidRPr="001C6FE6">
        <w:rPr>
          <w:rFonts w:asciiTheme="minorHAnsi" w:hAnsiTheme="minorHAnsi"/>
          <w:b/>
          <w:i w:val="0"/>
          <w:iCs w:val="0"/>
          <w:sz w:val="32"/>
          <w:szCs w:val="32"/>
          <w:lang w:val="se-NO"/>
        </w:rPr>
        <w:t>Willem Barents (1548-1597) (ill 135-136-137)</w:t>
      </w:r>
    </w:p>
    <w:p w:rsidR="0017115B" w:rsidRDefault="0017115B" w:rsidP="0017115B">
      <w:pPr>
        <w:pStyle w:val="Brdtekst"/>
        <w:spacing w:line="360" w:lineRule="auto"/>
        <w:rPr>
          <w:rFonts w:asciiTheme="minorHAnsi" w:hAnsiTheme="minorHAnsi"/>
          <w:b/>
          <w:i w:val="0"/>
          <w:iCs w:val="0"/>
          <w:sz w:val="32"/>
          <w:szCs w:val="32"/>
          <w:lang w:val="se-NO"/>
        </w:rPr>
      </w:pPr>
    </w:p>
    <w:p w:rsidR="0017115B" w:rsidRPr="001C6FE6" w:rsidRDefault="0017115B" w:rsidP="0017115B">
      <w:pPr>
        <w:pStyle w:val="Brdtekst"/>
        <w:spacing w:line="360" w:lineRule="auto"/>
        <w:rPr>
          <w:rFonts w:asciiTheme="minorHAnsi" w:hAnsiTheme="minorHAnsi"/>
          <w:b/>
          <w:i w:val="0"/>
          <w:iCs w:val="0"/>
          <w:sz w:val="32"/>
          <w:szCs w:val="32"/>
          <w:lang w:val="se-NO"/>
        </w:rPr>
      </w:pPr>
    </w:p>
    <w:p w:rsidR="0017115B" w:rsidRPr="001C6FE6" w:rsidRDefault="0017115B" w:rsidP="0017115B">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Willem Barents riegádii ja šattai bajás ovtta Vuolleeatnamiid sulluin. Son dovddai meara ja mearraeallima bures. Son diđii mo buoremusat gávdnat mearrageainnu. Muhtin kapteaidna fuomášii su máhtu ja čehppodaga. Jagi 1594 son válljii Barentsa jođihit gávnnusmátkki davás Davvimeara mielde. Kapteainna háliidii gávdnat eará luotta Asiai. Jagi 1596 vuolgá Barentsa skiipa Amsterdamas. Álggus jovdet Guovžasullui. Jiekŋaguovža </w:t>
      </w:r>
      <w:commentRangeStart w:id="0"/>
      <w:r w:rsidRPr="001C6FE6">
        <w:rPr>
          <w:rFonts w:asciiTheme="minorHAnsi" w:hAnsiTheme="minorHAnsi"/>
          <w:i w:val="0"/>
          <w:iCs w:val="0"/>
          <w:lang w:val="se-NO"/>
        </w:rPr>
        <w:t>fallehii</w:t>
      </w:r>
      <w:commentRangeEnd w:id="0"/>
      <w:r w:rsidRPr="001C6FE6">
        <w:rPr>
          <w:rStyle w:val="Merknadsreferanse"/>
          <w:rFonts w:asciiTheme="minorHAnsi" w:eastAsiaTheme="minorHAnsi" w:hAnsiTheme="minorHAnsi" w:cstheme="minorBidi"/>
          <w:lang w:val="se-NO" w:eastAsia="en-US"/>
        </w:rPr>
        <w:commentReference w:id="0"/>
      </w:r>
      <w:r w:rsidRPr="001C6FE6">
        <w:rPr>
          <w:rFonts w:asciiTheme="minorHAnsi" w:hAnsiTheme="minorHAnsi"/>
          <w:i w:val="0"/>
          <w:iCs w:val="0"/>
          <w:lang w:val="se-NO"/>
        </w:rPr>
        <w:t xml:space="preserve"> sin, ja sii šadde guhkká bargat ovdal go nagodedje goddit dan. Das rájes leamaš sullos namma Guovžasuolu. Borjjasmátki manná viidáset. Nubbi báiki maid vásihit lea Čohkkavárit, Svalbárddas. Doppe oidnet Vuolleeatnanlaččat gottiid,  vuosttaš geardde eallimis.  Dasto johttájit Novaja Semljai ja jovdet dohko čakčamánus. Doppe lea assás jiekŋa ja ruosti buolaš. Skiipa darvána jieŋa sisa, ja sii eai beasa viidáset. Gávnnusmátkkošteaddjit fertejit hukset </w:t>
      </w:r>
      <w:commentRangeStart w:id="1"/>
      <w:r w:rsidRPr="001C6FE6">
        <w:rPr>
          <w:rFonts w:asciiTheme="minorHAnsi" w:hAnsiTheme="minorHAnsi"/>
          <w:i w:val="0"/>
          <w:iCs w:val="0"/>
          <w:lang w:val="se-NO"/>
        </w:rPr>
        <w:t>barttaža</w:t>
      </w:r>
      <w:commentRangeEnd w:id="1"/>
      <w:r w:rsidRPr="001C6FE6">
        <w:rPr>
          <w:rStyle w:val="Merknadsreferanse"/>
          <w:rFonts w:asciiTheme="minorHAnsi" w:eastAsiaTheme="minorHAnsi" w:hAnsiTheme="minorHAnsi" w:cstheme="minorBidi"/>
          <w:lang w:val="se-NO" w:eastAsia="en-US"/>
        </w:rPr>
        <w:commentReference w:id="1"/>
      </w:r>
      <w:r w:rsidRPr="001C6FE6">
        <w:rPr>
          <w:rFonts w:asciiTheme="minorHAnsi" w:hAnsiTheme="minorHAnsi"/>
          <w:i w:val="0"/>
          <w:iCs w:val="0"/>
          <w:lang w:val="se-NO"/>
        </w:rPr>
        <w:t xml:space="preserve"> </w:t>
      </w:r>
      <w:commentRangeStart w:id="2"/>
      <w:r w:rsidRPr="001C6FE6">
        <w:rPr>
          <w:rFonts w:asciiTheme="minorHAnsi" w:hAnsiTheme="minorHAnsi"/>
          <w:i w:val="0"/>
          <w:iCs w:val="0"/>
          <w:lang w:val="se-NO"/>
        </w:rPr>
        <w:t>rihkiiguin</w:t>
      </w:r>
      <w:commentRangeEnd w:id="2"/>
      <w:r w:rsidRPr="001C6FE6">
        <w:rPr>
          <w:rStyle w:val="Merknadsreferanse"/>
          <w:rFonts w:asciiTheme="minorHAnsi" w:eastAsiaTheme="minorHAnsi" w:hAnsiTheme="minorHAnsi" w:cstheme="minorBidi"/>
          <w:lang w:val="se-NO" w:eastAsia="en-US"/>
        </w:rPr>
        <w:commentReference w:id="2"/>
      </w:r>
      <w:r w:rsidRPr="001C6FE6">
        <w:rPr>
          <w:rFonts w:asciiTheme="minorHAnsi" w:hAnsiTheme="minorHAnsi"/>
          <w:i w:val="0"/>
          <w:iCs w:val="0"/>
          <w:lang w:val="se-NO"/>
        </w:rPr>
        <w:t xml:space="preserve"> maid gávdnet. Buorre lihkus lei doarvái borramuš skiippas ja muhtin mearraalbmát ledje čeahpes bivdit. Nu sii birgejedje dálvvi badjel, ja ledje vuosttaš eurohpalaččat geat birgejedje Arktisa garra dálvebuollašiid čađa.  Mearraalbmát jovde Kolai geassemánus jagi 1597. Sii čuvvo </w:t>
      </w:r>
      <w:commentRangeStart w:id="3"/>
      <w:r w:rsidRPr="001C6FE6">
        <w:rPr>
          <w:rFonts w:asciiTheme="minorHAnsi" w:hAnsiTheme="minorHAnsi"/>
          <w:i w:val="0"/>
          <w:iCs w:val="0"/>
          <w:lang w:val="se-NO"/>
        </w:rPr>
        <w:t>riddogátti</w:t>
      </w:r>
      <w:commentRangeEnd w:id="3"/>
      <w:r w:rsidRPr="001C6FE6">
        <w:rPr>
          <w:rStyle w:val="Merknadsreferanse"/>
          <w:rFonts w:asciiTheme="minorHAnsi" w:eastAsiaTheme="minorHAnsi" w:hAnsiTheme="minorHAnsi" w:cstheme="minorBidi"/>
          <w:lang w:val="se-NO" w:eastAsia="en-US"/>
        </w:rPr>
        <w:commentReference w:id="3"/>
      </w:r>
      <w:r w:rsidRPr="001C6FE6">
        <w:rPr>
          <w:rFonts w:asciiTheme="minorHAnsi" w:hAnsiTheme="minorHAnsi"/>
          <w:i w:val="0"/>
          <w:iCs w:val="0"/>
          <w:lang w:val="se-NO"/>
        </w:rPr>
        <w:t xml:space="preserve"> borjjastettiin. Barents jámii dan gaskkas. Áhpi gos Barents borjjastii ja ásai ovtta dálvvi oaččui nama; Barentsáhpi. </w:t>
      </w:r>
    </w:p>
    <w:p w:rsidR="0017115B" w:rsidRPr="001C6FE6" w:rsidRDefault="0017115B" w:rsidP="0017115B">
      <w:pPr>
        <w:pStyle w:val="Brdtekst"/>
        <w:spacing w:line="360" w:lineRule="auto"/>
        <w:rPr>
          <w:rFonts w:asciiTheme="minorHAnsi" w:hAnsiTheme="minorHAnsi"/>
          <w:i w:val="0"/>
          <w:iCs w:val="0"/>
          <w:lang w:val="se-NO"/>
        </w:rPr>
      </w:pPr>
      <w:r w:rsidRPr="001C6FE6">
        <w:rPr>
          <w:rFonts w:asciiTheme="minorHAnsi" w:hAnsiTheme="minorHAnsi"/>
          <w:i w:val="0"/>
          <w:iCs w:val="0"/>
          <w:lang w:val="se-NO"/>
        </w:rPr>
        <w:t xml:space="preserve">Lei váttis johtit davvinuorttas skiippaiguin. Doppe ledje ruosti buollašat ja assás jieŋat. Easkka 300 jagi maŋŋá lihkostuvai suopmelaš Nils </w:t>
      </w:r>
      <w:proofErr w:type="spellStart"/>
      <w:r w:rsidRPr="001C6FE6">
        <w:rPr>
          <w:rFonts w:asciiTheme="minorHAnsi" w:hAnsiTheme="minorHAnsi"/>
          <w:i w:val="0"/>
          <w:iCs w:val="0"/>
          <w:lang w:val="se-NO"/>
        </w:rPr>
        <w:t>Nordenskiøld</w:t>
      </w:r>
      <w:proofErr w:type="spellEnd"/>
      <w:r w:rsidRPr="001C6FE6">
        <w:rPr>
          <w:rFonts w:asciiTheme="minorHAnsi" w:hAnsiTheme="minorHAnsi"/>
          <w:i w:val="0"/>
          <w:iCs w:val="0"/>
          <w:lang w:val="se-NO"/>
        </w:rPr>
        <w:t xml:space="preserve"> gávdnat luotta Asiai Sibirjá rastá. </w:t>
      </w:r>
    </w:p>
    <w:p w:rsidR="00D57494" w:rsidRDefault="00D57494"/>
    <w:sectPr w:rsidR="00D57494" w:rsidSect="00D57494">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eidi" w:date="2010-09-21T15:01:00Z" w:initials="H">
    <w:p w:rsidR="0017115B" w:rsidRPr="003D2117" w:rsidRDefault="0017115B" w:rsidP="0017115B">
      <w:pPr>
        <w:pStyle w:val="Merknadstekst"/>
      </w:pPr>
      <w:r>
        <w:rPr>
          <w:rStyle w:val="Merknadsreferanse"/>
        </w:rPr>
        <w:annotationRef/>
      </w:r>
      <w:r w:rsidRPr="003D2117">
        <w:t>bođii ala</w:t>
      </w:r>
    </w:p>
  </w:comment>
  <w:comment w:id="1" w:author="Heidi" w:date="2010-09-21T15:01:00Z" w:initials="H">
    <w:p w:rsidR="0017115B" w:rsidRPr="003D2117" w:rsidRDefault="0017115B" w:rsidP="0017115B">
      <w:pPr>
        <w:pStyle w:val="Merknadstekst"/>
      </w:pPr>
      <w:r>
        <w:rPr>
          <w:rStyle w:val="Merknadsreferanse"/>
        </w:rPr>
        <w:annotationRef/>
      </w:r>
      <w:r w:rsidRPr="003D2117">
        <w:t>stoboža</w:t>
      </w:r>
    </w:p>
  </w:comment>
  <w:comment w:id="2" w:author="Heidi" w:date="2010-09-21T15:01:00Z" w:initials="H">
    <w:p w:rsidR="0017115B" w:rsidRPr="003D2117" w:rsidRDefault="0017115B" w:rsidP="0017115B">
      <w:pPr>
        <w:pStyle w:val="Merknadstekst"/>
      </w:pPr>
      <w:r>
        <w:rPr>
          <w:rStyle w:val="Merknadsreferanse"/>
        </w:rPr>
        <w:annotationRef/>
      </w:r>
      <w:r w:rsidRPr="003D2117">
        <w:t>muorrabihtáiguin mat leat boahtán gáddái báruid ja ulličázi mielde</w:t>
      </w:r>
    </w:p>
  </w:comment>
  <w:comment w:id="3" w:author="Heidi" w:date="2010-09-21T15:01:00Z" w:initials="H">
    <w:p w:rsidR="0017115B" w:rsidRPr="003D2117" w:rsidRDefault="0017115B" w:rsidP="0017115B">
      <w:pPr>
        <w:pStyle w:val="Merknadstekst"/>
      </w:pPr>
      <w:r>
        <w:rPr>
          <w:rStyle w:val="Merknadsreferanse"/>
        </w:rPr>
        <w:annotationRef/>
      </w:r>
      <w:r w:rsidRPr="003D2117">
        <w:t>mearragátti</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7115B"/>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201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15B"/>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9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17115B"/>
    <w:pPr>
      <w:spacing w:after="0" w:line="240" w:lineRule="auto"/>
    </w:pPr>
    <w:rPr>
      <w:rFonts w:ascii="Times New Roman" w:eastAsia="Times New Roman" w:hAnsi="Times New Roman" w:cs="Times New Roman"/>
      <w:i/>
      <w:iCs/>
      <w:sz w:val="24"/>
      <w:szCs w:val="24"/>
      <w:lang w:val="en-US" w:eastAsia="nb-NO"/>
    </w:rPr>
  </w:style>
  <w:style w:type="character" w:customStyle="1" w:styleId="BrdtekstTegn">
    <w:name w:val="Brødtekst Tegn"/>
    <w:basedOn w:val="Standardskriftforavsnitt"/>
    <w:link w:val="Brdtekst"/>
    <w:rsid w:val="0017115B"/>
    <w:rPr>
      <w:rFonts w:ascii="Times New Roman" w:eastAsia="Times New Roman" w:hAnsi="Times New Roman" w:cs="Times New Roman"/>
      <w:i/>
      <w:iCs/>
      <w:sz w:val="24"/>
      <w:szCs w:val="24"/>
      <w:lang w:val="en-US" w:eastAsia="nb-NO"/>
    </w:rPr>
  </w:style>
  <w:style w:type="character" w:styleId="Merknadsreferanse">
    <w:name w:val="annotation reference"/>
    <w:basedOn w:val="Standardskriftforavsnitt"/>
    <w:uiPriority w:val="99"/>
    <w:semiHidden/>
    <w:unhideWhenUsed/>
    <w:rsid w:val="0017115B"/>
    <w:rPr>
      <w:sz w:val="16"/>
      <w:szCs w:val="16"/>
    </w:rPr>
  </w:style>
  <w:style w:type="paragraph" w:styleId="Merknadstekst">
    <w:name w:val="annotation text"/>
    <w:basedOn w:val="Normal"/>
    <w:link w:val="MerknadstekstTegn"/>
    <w:uiPriority w:val="99"/>
    <w:semiHidden/>
    <w:unhideWhenUsed/>
    <w:rsid w:val="0017115B"/>
    <w:pPr>
      <w:spacing w:after="0" w:line="240" w:lineRule="auto"/>
    </w:pPr>
    <w:rPr>
      <w:sz w:val="20"/>
      <w:szCs w:val="20"/>
      <w:lang w:val="se-NO"/>
    </w:rPr>
  </w:style>
  <w:style w:type="character" w:customStyle="1" w:styleId="MerknadstekstTegn">
    <w:name w:val="Merknadstekst Tegn"/>
    <w:basedOn w:val="Standardskriftforavsnitt"/>
    <w:link w:val="Merknadstekst"/>
    <w:uiPriority w:val="99"/>
    <w:semiHidden/>
    <w:rsid w:val="0017115B"/>
    <w:rPr>
      <w:sz w:val="20"/>
      <w:szCs w:val="20"/>
      <w:lang w:val="se-NO"/>
    </w:rPr>
  </w:style>
  <w:style w:type="paragraph" w:styleId="Bobletekst">
    <w:name w:val="Balloon Text"/>
    <w:basedOn w:val="Normal"/>
    <w:link w:val="BobletekstTegn"/>
    <w:uiPriority w:val="99"/>
    <w:semiHidden/>
    <w:unhideWhenUsed/>
    <w:rsid w:val="001711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1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1320</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2010-09-21T13:01:00Z</dcterms:created>
  <dcterms:modified xsi:type="dcterms:W3CDTF">2010-09-21T13:01:00Z</dcterms:modified>
</cp:coreProperties>
</file>